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Международная защита прав человека</w:t>
            </w:r>
          </w:p>
          <w:p>
            <w:pPr>
              <w:jc w:val="center"/>
              <w:spacing w:after="0" w:line="240" w:lineRule="auto"/>
              <w:rPr>
                <w:sz w:val="32"/>
                <w:szCs w:val="32"/>
              </w:rPr>
            </w:pPr>
            <w:r>
              <w:rPr>
                <w:rFonts w:ascii="Times New Roman" w:hAnsi="Times New Roman" w:cs="Times New Roman"/>
                <w:color w:val="#000000"/>
                <w:sz w:val="32"/>
                <w:szCs w:val="32"/>
              </w:rPr>
              <w:t> К.М.02.ДВ.01.02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«Международная защита прав человека»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К.М.02.ДВ.01.02 «Международная защита прав человека».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«Международная защита прав человека»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деятельность в сфере конституционного законодательства, развития федеративных отношений и местного самоуправления</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основные направления и приоритеты государственной политики в сфере общественно-политических прав граждан</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судебную практику Конституционного Суда Российской Федерации, Верховного Суда Российской Федерации, Высшего Арбитражного Суда Российской Федерации в сфере законодательства об общественно-политических правах граждан</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уметь применять в профессиональной деятельности инструменты государственной политики в сфере общественно-политических прав граждан</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уметь применять в профессиональной деятельности судебную практику Конституционного Суда Российской Федерации, Верховного Суда Российской Федерации, Высшего Арбитражного Суда Российской Федерации в сфере законодательства об общественно-политических правах граждан</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ПК-2.27 владеть навыками применения в профессиональной деятельности инструментов государственной политики в сфере общественно-политических прав граждан</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ПК-2.28 владеть навыками применения в профессиональной деятельности судебной практики Конституционного Суда Российской Федерации, Верховного Суда Российской Федерации, Высшего Арбитражного Суда Российской Федерации в сфере законодательства об общественно-политических правах граждан</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нормативно-правовых актов, имеющихся ресурсов и ограничений</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К.М.02.ДВ.01.02 «Международная защита прав человека» относится к обязательной части, является дисциплиной Блока Б1. «Дисциплины (модули)». Модуль"Деятельность в сфере конституционного законодательства, развития федеративных отношений и местного самоуправления"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Судебная система Российской Федерации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Права человека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Международно-правовая защита прав человека в мирное время: прошлое, настоящее, будущее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0,8</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Нормативные основы международной защиты прав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и компетенция Европейского Суда по правам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0,6</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Судопроизводство в ЕСПЧ. Значение судебной практики ЕСПЧ. Судебная практика ЕСПЧ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Правовые основы организации и деятельности Межамериканского Суда по правам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Права человека в вооруженных конфликтах: международное право прав человека и международное гуманитарное право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416.3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Международно-правовая защита прав человека в мирное время: прошлое, настоящее, будущее</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Международная защита прав человека в мирное время: понятие, предмет регулирования, субъекты. Понятие международных стандартов в сфере прав человека. 2. Национально-правовой опыт закрепления прав человека: английский Билль о правах 1689 г., Декларация человека и гражданина 1789 г. во Франции, война за независимость североамериканских колоний и возникновение Соединенных Штатов Америки в 1776 г., американский Билль о правах 1791 г. Конституция Российской Федерации 1993 г. о правах и свободах человека и гражданина. 3. Нормативное закрепление прав человека в международно-правовых актах в рамках Лиги Наций и ООН. Устав ООН 1945 г., Заключительный акт Совещания по безопасности и сотрудничеству в Европе (СБСЕ) 1975 г. 4. Три поколения прав человека. Коллективные права. Дискуссия вокруг «четвертого поколения» прав человека. 5. Концепция «Ответственность по защите» (Responsibility to Protect): история формирования, основные положения, примеры применения. 6. Нормативные и институционные основы региональных систем защиты прав человека (европейской, межамериканской, африканской, арабской). Деятельность Ассоциации государств Юго-Восточной Азии (АСЕАН) по формированию азиатской модели защиты прав человека.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Нормативные основы международной защиты прав человека</w:t>
            </w:r>
          </w:p>
        </w:tc>
      </w:tr>
      <w:tr>
        <w:trPr>
          <w:trHeight w:hRule="exact" w:val="718.09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Всеобщая хартия прав человека: Всеобщая декларация прав человека 1948 г., Международный пакт о гражданских и политических правах 1966 г. и 9 Факультативные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протоколы к нему 1966 г. и 1989 г., Международный пакт об экономических, социальных и культурных правах 1966 г. и Факультативный протокол к нему 2008 г. 2. Международно- правовой запрет рабства. Международная конвенция об упразднении рабства и работорговли 1926 г. Дополнительная конвенция об упразднении рабства, работорговли и институтов и обычаев, сходных с рабством 1956 г. 3.Международно-правовой запрет расовой дискриминации. Международная конвенция о ликвидации всех форм расовой дискриминации 1965 г. Международная конвенция о пресечении преступления апартеида и наказании за него 1973 г. Международная конвенция против апартеида в спорте 1985 г. 4. Международно-правовой запрет пыток. Конвенция против пыток и других жестоких, бесчеловечных или унижающих достоинство видов обращения и наказания 1984 г. и Факультативный протокол к ней 2002 г. 5. Международно-правовой запрет насильственных исчезновений. Международная конвенция для защиты всех лиц от насильственных исчезновений 2006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и компетенция Европейского Суда по правам человека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Конвенция о защите прав и свобод человека 1950 г. (история принятия, система, краткая характеристика), предметный каталог прав человека по Конвенции и протоколам к ней, классификация прав и основных свобод человека по Конвенции и протоколам к ней. 2. Организационная структура ЕСПЧ. Регламент ЕСПЧ. Порядок избрания судей ЕСПЧ и прекращения их полномочий. Секции Суда. Составы Суда. Единоличный судья, комитет судей, Палата, Большая Палата. Секретариат Суда. Полномочия Председателя Суда, председателей Палат. 3. Право на подачу жалобы в ЕСПЧ. Виды рассматриваемых ЕСПЧ споров. Межгосударственные и индивидуальные жалобы. 4. Предметная, персональная, территориальная и временная юрисдикция ЕСПЧ. Принцип субсидиарности. 5. Условия приемлемости индивидуальной жалобы. Исчерпание внутригосударственных средств правовой защиты. Эффективность и доступность внутригосударственных средств правовой защиты. Понятие окончательного решения.</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Судопроизводство в ЕСПЧ. Значение судебной практики ЕСПЧ. Судебная практика ЕСПЧ</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Требования к содержанию индивидуальной жалобы. Требования к форме индивидуальной жалобы. Документы, прилагаемые к жалобе. Формуляр жалобы. Требования к порядку направления индивидуальной жалобы в ЕСПЧ. Представительство в ЕСПЧ. 2. Коммуникация индивидуальной жалобы. Изложение фактов. Действия государства-ответчика после коммуникации жалобы. Действия заявителя после коммуникации жалобы. 3. Содержание постановления ЕСПЧ. Полномочия ЕСПЧ в случае установления нарушения Конвенции и/или протоколов к ней. 4. Право на обжалование постановлений ЕСПЧ. Порядок обжалования Постановлений ЕСПЧ. Условия для передачи дела в Большую Палату ЕСПЧ. Полномочия Большой Палаты ЕСПЧ. 5. Вступление постановления ЕСПЧ в силу. Порядок исполнения постановления ЕСПЧ. Контроль за его исполнением. 6. Обязательная сила постановлений Европейского Суда по правам человека. 7. Меры частного характера и меры общего характера. «Пилотные» постановления Европейского Суда по правам человека. 8. Правотворческий характер судебной практики Европейского Суда по правам человека. 9. Постановления и решения Европейского Суда по правам человека в правовой системе Российской Федерации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Правовые основы организации и деятельности Межамериканского Суда по правам человека</w:t>
            </w:r>
          </w:p>
        </w:tc>
      </w:tr>
      <w:tr>
        <w:trPr>
          <w:trHeight w:hRule="exact" w:val="2513.8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Межамериканская система защиты прав человека: история развития, договоры, органы. Правовой статус, полномочия и деятельность Межамериканской комиссии по правам человека. 2. Организация Межамериканского Суда по правам человека. Конвенция 1969 г., Статут, Правила процедуры. Компетенция, функции МАСПЧ, виды судебных актов. 3. Юрисдикция Межамериканского Суда по правам человека по разрешению споров: ratione materiae, ratione personae, ratione temporis, ratione loci, правило об исчерпании всех средств внутренней правовой защиты. 4. Субъекты и порядок обращения в Межамериканский Суд по правам человека. 5. Порядок рассмотрения дел. Письменная и устные стадии. Предварительные возражения, решение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 существу, возмещение, толкование, пересмотр решений, контроль за их исполнением. 6. Вклад Межамериканского Суда по правам человека в развитие международного права прав человека. 7. Формы возмещения вреда и способы устранения всех последствий установленного МАСПЧ нарушения. 8. Консультативная юрисдикция МАСПЧ. Субъекты обращения за консультативным заключением, предмет консультативного заключения, особенности консультативного судопроизводства, примеры консультативных заключений. 9. Правовые основы организации и деятельности Африканского Суда по правам человека и народов Раздел (Модуль) 3. Международная защита прав человека в вооруженных конфликтах</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Права человека в вооруженных конфликтах: международное право прав человека и международное гуманитарное право</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Отношения по защите жертв международного вооруженного конфликта и вооруженного конфликта немеждународного характера – предмет международного гуманитарного права. 2. Источники, содержащие нормы по защите жертв вооруженных конфликтов. Международные обычаи, международные договоры, оговорка Мартенса. 3. Принципы международного гуманитарного права в свете защиты прав человека. Система принципов МГП. Принцип гуманности, принцип проведения различия, принцип пропорциональности, принцип необходимости. 4. Общие подходы к защите прав человека в период вооруженных конфликтов. Международные нормы о правах человека в мирное и военное время: сходство и различия. Доктрина и практика об их соотношении. Пределы применения права прав человека в вооруженных конфликтах.</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Международно-правовая защита женщин. Конвенция о политических правах женщин 1953 г., Конвенция о гражданстве замужней женщины 1957 г., Конвенции о согласии на вступление в брак, брачном возрасте и регистрации брака 1962 г., Конвенция о ликвидации всех форм дискриминации в отношении женщин 1979 г. и Факультативный протокол к ней 1999 г. Конвенция МОТ №100 о равном вознаграждении мужчин и женщин за труд равной ценности 1951 г. 2. Международно-правовая защита детей. Конвенция о правах ребенка 1989 г. Факультативные протоколы к ней 2000 г. и 2011 г. Концепция ювенальной юстиции. 3. Международно-правовая защита мигрантов. Международная конвенция о защите прав трудящихся-мигрантов и членов их семей 1990 г. 4. Международно-правовая защита инвалидов. Конвенция о правах инвалидов 2006 г. и Факультативный протокол к ней 2006 г. 5. Международно-правовая защита меньшинств. Декларация о правах лиц, принадлежащих к национальным, религиозным и языковым меньшинствам 1992 г. Конвенция МОТ №169 о коренных народах и народах, ведущих племенной образ жизни в независимых странах 1989 г. Декларация ООН о правах коренных народов 2007 г.</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3830.5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Деятельность Комитета по правам человека и Комитета по экономическим, социальным и культурным правам. 2. Деятельность иных контрольных механизмов, предусмотренных универсальными международными договорами в области прав человека: Комитета по ликвидации расовой дискриминации, Комитета против пыток и Подкомитета по предупреждению пыток и других жестоких, бесчеловечных или унижающих достоинство видов обращения и наказания, Комитета по правам ребенка, Комитета по правам рабочих-мигрантов и членов их семей, Комитета по правам инвалидов, Комитета по исчезновениям. 3. Деятельность Комитета по ликвидации дискриминации в отношении женщин и Комиссии по положению женщин ЭКОСОС. "ООН-женщины" - новый орган ООН. 4. Деятельность Совета по правам человека ООН: «страновые» и тематические обзоры, процедура универсального периодического обзора (УПО). 5.Полномочия и основные направления деятельности Верховного комиссара ООН по правам человека, Верховного комиссара ООН по делам беженцев. Раздел (Модуль) 2. Международная защита прав человека на региональном уровне</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7346.47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Правовые позиции Европейского Суда по правам человека: теория позитивных обязательств; материальные и процессуальные аспекты позитивных обязательств; понятие закона; понятие разумного срока; понятие независимого и беспристрастного суда; понятие права на доступ к правосудию; принцип правовой определенности. 2. Личные права и свободы в практике ЕСПЧ. 3. Право на жизнь. Запрещение пыток и бесчеловечного или унижающего достоинство обращения или наказания. Позитивные обязательства государств. Процедурные обязательства государства. 4. Право на уважение частной и семейной жизни. Право на вступление в брак, равноправие супругов. Свобода мысли, совести и религии. Право на образование. Защита собственности (право на беспрепятственное пользование своим имуществом). 5. Судебные гарантии (право на свободу и личную безопасность и право на справедливое судебное разбирательство) 6. Право на свободу и личную неприкосновенность. Процессуальные гарантии в случае ареста. 7. Право на справедливое судебное разбирательство. Критерии справедливого судебного разбирательства. Разумные сроки судебного разбиратель- 12 ства, включая право на исполнение решения по гражданскому делу в разумные сроки. 8. Гарантии прав обвиняемых по уголовным делам. Презумпция невиновности. Право на информацию об обвинении; право иметь достаточное время для подготовки защиты; право на защиту, включая право иметь защитника; право на допрос и на вызов свидетелей; право на бесплатного переводчика. Наказание исключительно на основании закона. Запрет обратной силы уголовного закона. 9. Политические и гражданские права в практике Европейского Суда по правам человека. 10. Свобода выражения мнения. Свобода массовой информации и защита деловой репутации. Право на свободу мирных собраний. Право на свободу объединений. Права общественных объединений. Право создавать или вступать в профессиональные союзы. Право на свободные выборы. 11. «Связанные права» в практике Европейского Суда по правам человека. Право на эффективное средство правовой защиты. Запрещение дискриминации. Пределы использования ограничений прав, предусмотренных Конвенцией и протоколами к ней.</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«Международная защита прав человека»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прав</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ЕСПЧ</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Абашидзе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Алисиевич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978-5-534-04434-8.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https://urait.ru/bcode/471825</w:t>
            </w:r>
            <w:r>
              <w:rPr/>
              <w:t xml:space="preserve"> </w:t>
            </w:r>
          </w:p>
        </w:tc>
      </w:tr>
      <w:tr>
        <w:trPr>
          <w:trHeight w:hRule="exact" w:val="304.5836"/>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прав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Конституционном</w:t>
            </w:r>
            <w:r>
              <w:rPr/>
              <w:t xml:space="preserve"> </w:t>
            </w:r>
            <w:r>
              <w:rPr>
                <w:rFonts w:ascii="Times New Roman" w:hAnsi="Times New Roman" w:cs="Times New Roman"/>
                <w:color w:val="#000000"/>
                <w:sz w:val="24"/>
                <w:szCs w:val="24"/>
              </w:rPr>
              <w:t>Суде</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Европейском</w:t>
            </w:r>
            <w:r>
              <w:rPr/>
              <w:t xml:space="preserve"> </w:t>
            </w:r>
            <w:r>
              <w:rPr>
                <w:rFonts w:ascii="Times New Roman" w:hAnsi="Times New Roman" w:cs="Times New Roman"/>
                <w:color w:val="#000000"/>
                <w:sz w:val="24"/>
                <w:szCs w:val="24"/>
              </w:rPr>
              <w:t>Суде</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правам</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Приходько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978-5-534-13965-5.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https://urait.ru/bcode/496640</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Международное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Гетьман-Павлова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Постникова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978-5-534-06679-1.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https://urait.ru/bcode/488779</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088.7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726.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214.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2023-2024_ФГОС3++2023_Бак-ЗФО-ГМУ(ПО)(23)_plx_Международная защита прав человека</dc:title>
  <dc:creator>FastReport.NET</dc:creator>
</cp:coreProperties>
</file>